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1450"/>
        <w:gridCol w:w="3854"/>
      </w:tblGrid>
      <w:tr w:rsidR="00903433" w:rsidRPr="00065AA7" w14:paraId="585F9413" w14:textId="77777777" w:rsidTr="006303F6">
        <w:trPr>
          <w:trHeight w:val="1094"/>
        </w:trPr>
        <w:tc>
          <w:tcPr>
            <w:tcW w:w="5417" w:type="dxa"/>
            <w:shd w:val="clear" w:color="auto" w:fill="auto"/>
            <w:vAlign w:val="center"/>
          </w:tcPr>
          <w:p w14:paraId="1C478C12" w14:textId="77777777" w:rsidR="00903433" w:rsidRPr="00065AA7" w:rsidRDefault="00903433" w:rsidP="006303F6">
            <w:pPr>
              <w:ind w:left="-108"/>
              <w:rPr>
                <w:rFonts w:ascii="Proxima Nova Rg" w:hAnsi="Proxima Nova Rg"/>
                <w:b/>
                <w:color w:val="000000"/>
                <w:sz w:val="36"/>
                <w:szCs w:val="36"/>
                <w:lang w:val="hr-HR"/>
              </w:rPr>
            </w:pPr>
            <w:r w:rsidRPr="00065AA7">
              <w:rPr>
                <w:rFonts w:ascii="Proxima Nova Rg" w:hAnsi="Proxima Nova Rg"/>
                <w:b/>
                <w:color w:val="000000"/>
                <w:sz w:val="36"/>
                <w:szCs w:val="36"/>
                <w:lang w:val="hr-HR"/>
              </w:rPr>
              <w:t>OBAVIJEST ZA KORISNIKA</w:t>
            </w:r>
          </w:p>
          <w:p w14:paraId="7FD5611B" w14:textId="77777777" w:rsidR="00903433" w:rsidRPr="00065AA7" w:rsidRDefault="00903433" w:rsidP="006303F6">
            <w:pPr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</w:p>
          <w:p w14:paraId="37FB4F75" w14:textId="77777777" w:rsidR="00903433" w:rsidRPr="00065AA7" w:rsidRDefault="00903433" w:rsidP="006303F6">
            <w:pPr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b/>
                <w:color w:val="000000"/>
                <w:sz w:val="14"/>
                <w:szCs w:val="14"/>
                <w:lang w:val="hr-HR"/>
              </w:rPr>
              <w:t>Opis i namjena: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 Osobna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titna oprema (OZO) kategorije II, odijelo za zavariva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e, za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titu od topline i plamena, s elektrostati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kim svojstvima.</w:t>
            </w:r>
          </w:p>
          <w:p w14:paraId="3F23FEB7" w14:textId="77777777" w:rsidR="00903433" w:rsidRPr="00065AA7" w:rsidRDefault="00903433" w:rsidP="006303F6">
            <w:pPr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b/>
                <w:color w:val="000000"/>
                <w:sz w:val="14"/>
                <w:szCs w:val="14"/>
                <w:lang w:val="hr-HR"/>
              </w:rPr>
              <w:t xml:space="preserve">Artikl: </w:t>
            </w:r>
            <w:r w:rsidR="0072232A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ZAŠTITNA JAKNA LAWU art. MN/LAB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, ZAŠTITNE HLA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72232A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E NA TREGERE LAWU art. MN/LAP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, ZAŠTITNE HLA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E KLASI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72232A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NE LAWU art. MN/LAT</w:t>
            </w:r>
          </w:p>
          <w:p w14:paraId="62EF89B2" w14:textId="77777777" w:rsidR="00903433" w:rsidRPr="00065AA7" w:rsidRDefault="00903433" w:rsidP="006303F6">
            <w:pPr>
              <w:spacing w:line="360" w:lineRule="auto"/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b/>
                <w:color w:val="000000"/>
                <w:sz w:val="14"/>
                <w:szCs w:val="14"/>
                <w:lang w:val="hr-HR"/>
              </w:rPr>
              <w:t xml:space="preserve">Materijal izrade: </w:t>
            </w:r>
            <w:r w:rsidRPr="00065AA7">
              <w:rPr>
                <w:rFonts w:ascii="Calibri" w:hAnsi="Calibri" w:cs="Arial"/>
                <w:color w:val="000000"/>
                <w:sz w:val="14"/>
                <w:szCs w:val="14"/>
                <w:lang w:val="hr-HR"/>
              </w:rPr>
              <w:t xml:space="preserve">79% pamuk, 20% </w:t>
            </w:r>
            <w:proofErr w:type="spellStart"/>
            <w:r w:rsidRPr="00065AA7">
              <w:rPr>
                <w:rFonts w:ascii="Calibri" w:hAnsi="Calibri" w:cs="Arial"/>
                <w:color w:val="000000"/>
                <w:sz w:val="14"/>
                <w:szCs w:val="14"/>
                <w:lang w:val="hr-HR"/>
              </w:rPr>
              <w:t>poliester</w:t>
            </w:r>
            <w:proofErr w:type="spellEnd"/>
            <w:r w:rsidRPr="00065AA7">
              <w:rPr>
                <w:rFonts w:ascii="Calibri" w:hAnsi="Calibri" w:cs="Arial"/>
                <w:color w:val="000000"/>
                <w:sz w:val="14"/>
                <w:szCs w:val="14"/>
                <w:lang w:val="hr-HR"/>
              </w:rPr>
              <w:t xml:space="preserve"> 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i 1 % </w:t>
            </w:r>
            <w:proofErr w:type="spellStart"/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antistati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ko</w:t>
            </w:r>
            <w:proofErr w:type="spellEnd"/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 vlakno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1A825BFD" w14:textId="77777777" w:rsidR="00903433" w:rsidRPr="00065AA7" w:rsidRDefault="00903433" w:rsidP="006303F6">
            <w:pPr>
              <w:spacing w:line="360" w:lineRule="auto"/>
              <w:jc w:val="right"/>
              <w:rPr>
                <w:rFonts w:ascii="Proxima Nova Rg" w:hAnsi="Proxima Nova Rg" w:cs="Arial"/>
                <w:b/>
                <w:color w:val="000000"/>
                <w:sz w:val="20"/>
                <w:szCs w:val="20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20"/>
                <w:szCs w:val="20"/>
                <w:lang w:val="hr-HR"/>
              </w:rPr>
              <w:drawing>
                <wp:inline distT="0" distB="0" distL="0" distR="0" wp14:anchorId="7EE3494B" wp14:editId="707FB093">
                  <wp:extent cx="781050" cy="552450"/>
                  <wp:effectExtent l="0" t="0" r="0" b="0"/>
                  <wp:docPr id="21" name="Picture 21" descr="CE oznaka suklad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 oznaka suklad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160FC916" w14:textId="77777777" w:rsidR="00903433" w:rsidRPr="00065AA7" w:rsidRDefault="00903433" w:rsidP="006303F6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14:paraId="76A2121A" w14:textId="77777777" w:rsidR="00903433" w:rsidRPr="00065AA7" w:rsidRDefault="00903433" w:rsidP="006303F6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14:paraId="429D69BA" w14:textId="77777777" w:rsidR="00903433" w:rsidRPr="00065AA7" w:rsidRDefault="00903433" w:rsidP="006303F6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14:paraId="2BEDEF32" w14:textId="77777777" w:rsidR="00903433" w:rsidRPr="00065AA7" w:rsidRDefault="00903433" w:rsidP="006303F6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14:paraId="61FE16D8" w14:textId="77777777" w:rsidR="00903433" w:rsidRPr="00065AA7" w:rsidRDefault="00903433" w:rsidP="006303F6">
            <w:pPr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Pregled tipa predmetne osobne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titne opreme (OZO) provelo je prijavljeno tijelo (NB) 2474: MIRTA-KONTROL d.o.o. Gradi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ka 3, 10040 Zagreb </w:t>
            </w:r>
            <w:r w:rsidRPr="00065AA7">
              <w:rPr>
                <w:rFonts w:ascii="Proxima Nova Rg" w:hAnsi="Proxima Nova Rg" w:cs="Proxima Nova Rg"/>
                <w:color w:val="000000"/>
                <w:sz w:val="14"/>
                <w:szCs w:val="14"/>
                <w:lang w:val="hr-HR"/>
              </w:rPr>
              <w:t>–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Dubrava, Hrvatska</w:t>
            </w:r>
          </w:p>
          <w:p w14:paraId="6BBF59D2" w14:textId="77777777" w:rsidR="00903433" w:rsidRPr="00065AA7" w:rsidRDefault="00903433" w:rsidP="006303F6">
            <w:pPr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14:paraId="26E5C913" w14:textId="77777777" w:rsidR="00903433" w:rsidRPr="00065AA7" w:rsidRDefault="00903433" w:rsidP="006303F6">
            <w:pPr>
              <w:jc w:val="both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Sukladno sa bitnim zdravstvenim i sigurnosnim zahtjevima iz Uredbe (EU) 2016/425 o osobnoj zaštitnoj opremi (OZO)</w:t>
            </w:r>
          </w:p>
        </w:tc>
      </w:tr>
    </w:tbl>
    <w:p w14:paraId="65C08341" w14:textId="77777777" w:rsidR="00903433" w:rsidRPr="00065AA7" w:rsidRDefault="00903433" w:rsidP="00903433">
      <w:pPr>
        <w:ind w:left="-142"/>
        <w:jc w:val="both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14:paraId="2578331A" w14:textId="77777777" w:rsidR="00903433" w:rsidRPr="00065AA7" w:rsidRDefault="00903433" w:rsidP="00903433">
      <w:pPr>
        <w:ind w:left="-142"/>
        <w:jc w:val="both"/>
        <w:rPr>
          <w:rFonts w:ascii="Proxima Nova Rg" w:hAnsi="Proxima Nova Rg" w:cs="Arial"/>
          <w:b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>NAPOMENA:</w:t>
      </w:r>
    </w:p>
    <w:p w14:paraId="0F4D21CC" w14:textId="77777777" w:rsidR="00903433" w:rsidRPr="00065AA7" w:rsidRDefault="00903433" w:rsidP="00903433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Ovo zaštitno odijelo NE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TITI glavu,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ake i stopala korisnika i NIJE NAMIJENJENO za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biolo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kih, elektri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nih rizika i od (ioniziraju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eg) zra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enja, za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visoke razine toplinskog/infracrvenog zra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enja,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prskotina rastaljenog aluminija (uklju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Al-legure i rastaljene minerale) ili za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atmosferilija.</w:t>
      </w:r>
    </w:p>
    <w:p w14:paraId="1D164F2D" w14:textId="77777777" w:rsidR="00903433" w:rsidRPr="00065AA7" w:rsidRDefault="00903433" w:rsidP="00903433">
      <w:pPr>
        <w:pBdr>
          <w:bottom w:val="single" w:sz="4" w:space="1" w:color="auto"/>
        </w:pBdr>
        <w:ind w:left="-142"/>
        <w:jc w:val="both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14:paraId="7BE8306F" w14:textId="77777777" w:rsidR="00903433" w:rsidRPr="00065AA7" w:rsidRDefault="00903433" w:rsidP="00903433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9922"/>
      </w:tblGrid>
      <w:tr w:rsidR="00903433" w:rsidRPr="00065AA7" w14:paraId="5F585AAB" w14:textId="77777777" w:rsidTr="006303F6">
        <w:tc>
          <w:tcPr>
            <w:tcW w:w="11057" w:type="dxa"/>
            <w:gridSpan w:val="2"/>
            <w:shd w:val="clear" w:color="auto" w:fill="auto"/>
          </w:tcPr>
          <w:p w14:paraId="15971048" w14:textId="77777777" w:rsidR="00903433" w:rsidRPr="00065AA7" w:rsidRDefault="00903433" w:rsidP="006303F6">
            <w:pPr>
              <w:spacing w:line="360" w:lineRule="auto"/>
              <w:ind w:left="3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HRN EN ISO 11612:2015 Zaštitna odjeća – Odjeća za zaštitu od topline i plamena – Minimalni zahtjevi za izvedbu (EN ISO 11612:2015)</w:t>
            </w:r>
          </w:p>
        </w:tc>
      </w:tr>
      <w:tr w:rsidR="00903433" w:rsidRPr="00065AA7" w14:paraId="3DD62B05" w14:textId="77777777" w:rsidTr="006303F6">
        <w:trPr>
          <w:trHeight w:val="958"/>
        </w:trPr>
        <w:tc>
          <w:tcPr>
            <w:tcW w:w="1135" w:type="dxa"/>
            <w:shd w:val="clear" w:color="auto" w:fill="auto"/>
            <w:vAlign w:val="center"/>
          </w:tcPr>
          <w:p w14:paraId="5B9B3B05" w14:textId="77777777" w:rsidR="00903433" w:rsidRPr="00065AA7" w:rsidRDefault="00903433" w:rsidP="006303F6">
            <w:pPr>
              <w:spacing w:line="360" w:lineRule="auto"/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6DA5F667" wp14:editId="12EAC921">
                  <wp:extent cx="552450" cy="619125"/>
                  <wp:effectExtent l="0" t="0" r="0" b="9525"/>
                  <wp:docPr id="19" name="Picture 19" descr="piktogram-vatrootpor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togram-vatrootpor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6D34140B" w14:textId="77777777" w:rsidR="00903433" w:rsidRPr="00065AA7" w:rsidRDefault="00903433" w:rsidP="006303F6">
            <w:pPr>
              <w:ind w:left="-108"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tita od kratkog nenamjernog dodira sa otvorenim plamenom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A1 i A2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 – povr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insko i rubno gorenje</w:t>
            </w:r>
          </w:p>
          <w:p w14:paraId="01F1D30D" w14:textId="77777777" w:rsidR="00903433" w:rsidRPr="00065AA7" w:rsidRDefault="00903433" w:rsidP="006303F6">
            <w:pPr>
              <w:ind w:left="-108"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tita od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konvektivne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topline prve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B1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(B1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B3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</w:t>
            </w:r>
          </w:p>
          <w:p w14:paraId="353A4050" w14:textId="77777777" w:rsidR="00903433" w:rsidRPr="00065AA7" w:rsidRDefault="00903433" w:rsidP="006303F6">
            <w:pPr>
              <w:ind w:left="-108"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tita od topline zra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enja prve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C1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(C1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C4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tite).</w:t>
            </w:r>
          </w:p>
          <w:p w14:paraId="16C20573" w14:textId="77777777" w:rsidR="00903433" w:rsidRPr="00065AA7" w:rsidRDefault="00903433" w:rsidP="006303F6">
            <w:pPr>
              <w:ind w:left="-108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tita od prskotina rastaljenog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eljeza druge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E2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(E1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E3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</w:t>
            </w:r>
          </w:p>
          <w:p w14:paraId="2C57C2BA" w14:textId="77777777" w:rsidR="00903433" w:rsidRPr="00065AA7" w:rsidRDefault="00903433" w:rsidP="006303F6">
            <w:pPr>
              <w:ind w:left="-108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tita od dodirne topline prve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F1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(F1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F3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</w:t>
            </w:r>
          </w:p>
        </w:tc>
      </w:tr>
    </w:tbl>
    <w:p w14:paraId="5C3D234D" w14:textId="77777777" w:rsidR="00903433" w:rsidRPr="00065AA7" w:rsidRDefault="00903433" w:rsidP="0072232A">
      <w:pPr>
        <w:pBdr>
          <w:bottom w:val="single" w:sz="4" w:space="0" w:color="auto"/>
        </w:pBd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14:paraId="30801B90" w14:textId="77777777" w:rsidR="00903433" w:rsidRPr="00065AA7" w:rsidRDefault="00903433" w:rsidP="00903433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2268"/>
        <w:gridCol w:w="1134"/>
        <w:gridCol w:w="3402"/>
        <w:gridCol w:w="2551"/>
      </w:tblGrid>
      <w:tr w:rsidR="00903433" w:rsidRPr="00065AA7" w14:paraId="5E254D17" w14:textId="77777777" w:rsidTr="006303F6">
        <w:tc>
          <w:tcPr>
            <w:tcW w:w="11057" w:type="dxa"/>
            <w:gridSpan w:val="6"/>
            <w:shd w:val="clear" w:color="auto" w:fill="auto"/>
          </w:tcPr>
          <w:p w14:paraId="3DAE2DF1" w14:textId="77777777" w:rsidR="00903433" w:rsidRPr="00065AA7" w:rsidRDefault="00903433" w:rsidP="006303F6">
            <w:pPr>
              <w:ind w:left="34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  <w:t xml:space="preserve">HRN EN ISO 11611:2015 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 xml:space="preserve"> Za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titna odje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a za uporabu kod zavarivanja i srodnih procesa  (EN ISO 11611:</w:t>
            </w:r>
            <w:r w:rsidRPr="00065AA7"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  <w:t xml:space="preserve"> 2015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)</w:t>
            </w:r>
          </w:p>
        </w:tc>
      </w:tr>
      <w:tr w:rsidR="00903433" w:rsidRPr="00065AA7" w14:paraId="77017C91" w14:textId="77777777" w:rsidTr="006303F6">
        <w:trPr>
          <w:trHeight w:val="32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80B63B0" w14:textId="77777777" w:rsidR="00903433" w:rsidRPr="00065AA7" w:rsidRDefault="00903433" w:rsidP="006303F6">
            <w:pPr>
              <w:ind w:left="34" w:right="-108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5432A644" wp14:editId="36217025">
                  <wp:extent cx="533400" cy="619125"/>
                  <wp:effectExtent l="0" t="0" r="0" b="9525"/>
                  <wp:docPr id="18" name="Picture 18" descr="Piktogram zavari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ktogram zavari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7FC4C33" w14:textId="7BE4CB6F" w:rsidR="00903433" w:rsidRPr="003F3694" w:rsidRDefault="00903433" w:rsidP="006303F6">
            <w:pPr>
              <w:ind w:left="-108"/>
              <w:rPr>
                <w:rFonts w:ascii="Proxima Nova Rg" w:hAnsi="Proxima Nova Rg" w:cs="Arial"/>
                <w:b/>
                <w:iCs/>
                <w:color w:val="000000" w:themeColor="text1"/>
                <w:sz w:val="14"/>
                <w:szCs w:val="14"/>
                <w:lang w:val="hr-HR"/>
              </w:rPr>
            </w:pPr>
            <w:bookmarkStart w:id="0" w:name="_GoBack"/>
            <w:r w:rsidRPr="003F3694">
              <w:rPr>
                <w:rFonts w:ascii="Proxima Nova Rg" w:hAnsi="Proxima Nova Rg" w:cs="Arial"/>
                <w:b/>
                <w:iCs/>
                <w:color w:val="000000" w:themeColor="text1"/>
                <w:sz w:val="14"/>
                <w:szCs w:val="14"/>
                <w:lang w:val="hr-HR"/>
              </w:rPr>
              <w:t xml:space="preserve">Razred </w:t>
            </w:r>
            <w:r w:rsidR="003E45DB" w:rsidRPr="003F3694">
              <w:rPr>
                <w:rFonts w:ascii="Proxima Nova Rg" w:hAnsi="Proxima Nova Rg" w:cs="Arial"/>
                <w:b/>
                <w:iCs/>
                <w:color w:val="000000" w:themeColor="text1"/>
                <w:sz w:val="14"/>
                <w:szCs w:val="14"/>
                <w:lang w:val="hr-HR"/>
              </w:rPr>
              <w:t>2</w:t>
            </w:r>
          </w:p>
          <w:bookmarkEnd w:id="0"/>
          <w:p w14:paraId="350424A2" w14:textId="77777777" w:rsidR="00903433" w:rsidRPr="00065AA7" w:rsidRDefault="00903433" w:rsidP="006303F6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  <w:p w14:paraId="7AFE2819" w14:textId="77777777" w:rsidR="00903433" w:rsidRPr="00065AA7" w:rsidRDefault="00903433" w:rsidP="006303F6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  <w:p w14:paraId="035551B4" w14:textId="77777777" w:rsidR="00903433" w:rsidRPr="00065AA7" w:rsidRDefault="00903433" w:rsidP="006303F6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  <w:t>A1 + A2</w:t>
            </w:r>
          </w:p>
          <w:p w14:paraId="7B2C1B5D" w14:textId="77777777" w:rsidR="00903433" w:rsidRPr="00065AA7" w:rsidRDefault="00903433" w:rsidP="006303F6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  <w:p w14:paraId="6622A8BC" w14:textId="77777777" w:rsidR="00903433" w:rsidRPr="00065AA7" w:rsidRDefault="00903433" w:rsidP="006303F6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B01F12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(za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tita od kratkog nenamjernog</w:t>
            </w:r>
          </w:p>
          <w:p w14:paraId="31A4C929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dodira sa otvorenim plamenom;</w:t>
            </w:r>
          </w:p>
          <w:p w14:paraId="19C5F8A6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povr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insko gorenje (A1) i rubno gorenje (A2)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A81C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Tip odje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e za zavariva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0FA9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Uvjeti odabira s obzirom na postupke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D044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Uvjeti odabira s obzirom na okolinu</w:t>
            </w:r>
          </w:p>
        </w:tc>
      </w:tr>
      <w:tr w:rsidR="00903433" w:rsidRPr="00065AA7" w14:paraId="39D89845" w14:textId="77777777" w:rsidTr="006303F6">
        <w:trPr>
          <w:trHeight w:val="359"/>
        </w:trPr>
        <w:tc>
          <w:tcPr>
            <w:tcW w:w="993" w:type="dxa"/>
            <w:vMerge/>
            <w:shd w:val="clear" w:color="auto" w:fill="auto"/>
            <w:vAlign w:val="center"/>
          </w:tcPr>
          <w:p w14:paraId="0F14CBE7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DF0EE6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4B46F4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B75D" w14:textId="77777777" w:rsidR="00903433" w:rsidRPr="00065AA7" w:rsidRDefault="0072232A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Razred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3184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Tehnike ru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 xml:space="preserve">nog zavarivanja sa malim stvaranjem prskotina i kapi, npr.: - zavarivanje plinom; - TIG zavarivanje; - MIG zavarivanje - zavarivanje </w:t>
            </w:r>
            <w:proofErr w:type="spellStart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mikroplazmom</w:t>
            </w:r>
            <w:proofErr w:type="spellEnd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; - lemljenje; - to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kasto zavarivanje - MMA zavarivanje (sa elektrodama oblo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 xml:space="preserve">enim </w:t>
            </w:r>
            <w:proofErr w:type="spellStart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rutilom</w:t>
            </w:r>
            <w:proofErr w:type="spellEnd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0C6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Rad strojeva npr.: - strojevi za rezanje kisikom; - strojevi za rezanje plazmom; - strojevi sa zavarivanje otporom;</w:t>
            </w:r>
          </w:p>
          <w:p w14:paraId="6C911474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- strojevi za toplinsko prskanje;</w:t>
            </w:r>
          </w:p>
          <w:p w14:paraId="14CA8EE5" w14:textId="77777777" w:rsidR="00903433" w:rsidRPr="00065AA7" w:rsidRDefault="00903433" w:rsidP="006303F6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- zavarivanje na klupi</w:t>
            </w:r>
          </w:p>
        </w:tc>
      </w:tr>
    </w:tbl>
    <w:p w14:paraId="455667EE" w14:textId="77777777" w:rsidR="00903433" w:rsidRPr="00065AA7" w:rsidRDefault="00903433" w:rsidP="00903433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0643"/>
      </w:tblGrid>
      <w:tr w:rsidR="00903433" w:rsidRPr="00065AA7" w14:paraId="45A4D274" w14:textId="77777777" w:rsidTr="006303F6">
        <w:tc>
          <w:tcPr>
            <w:tcW w:w="11057" w:type="dxa"/>
            <w:shd w:val="clear" w:color="auto" w:fill="auto"/>
          </w:tcPr>
          <w:p w14:paraId="4D1F20D9" w14:textId="3E3C0BDC" w:rsidR="003E45DB" w:rsidRDefault="00903433" w:rsidP="006303F6">
            <w:pPr>
              <w:ind w:left="34" w:right="-108"/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ZAVARIVANJE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: Odijelo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titi tijelo (pri gore navedenim primjerima procesa) od plamena, iskri, toplinskog zra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enja i prskotina rastaljenog metala (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eljeza i legura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eljeza). </w:t>
            </w:r>
          </w:p>
          <w:p w14:paraId="209FC766" w14:textId="5437120A" w:rsidR="003E45DB" w:rsidRPr="003E45DB" w:rsidRDefault="003E45DB" w:rsidP="006303F6">
            <w:pPr>
              <w:ind w:left="34" w:right="-108"/>
              <w:jc w:val="both"/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</w:pP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Razred 1_odje</w:t>
            </w:r>
            <w:r w:rsidRPr="003E45DB">
              <w:rPr>
                <w:rFonts w:ascii="Cambria" w:hAnsi="Cambria" w:cs="Cambria"/>
                <w:bCs/>
                <w:color w:val="000000"/>
                <w:sz w:val="14"/>
                <w:szCs w:val="14"/>
                <w:lang w:val="hr-HR"/>
              </w:rPr>
              <w:t>ć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 xml:space="preserve">a koja </w:t>
            </w:r>
            <w:r w:rsidRPr="003E45DB">
              <w:rPr>
                <w:rFonts w:ascii="Cambria" w:hAnsi="Cambria" w:cs="Cambria"/>
                <w:bCs/>
                <w:color w:val="000000"/>
                <w:sz w:val="14"/>
                <w:szCs w:val="14"/>
                <w:lang w:val="hr-HR"/>
              </w:rPr>
              <w:t>š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titi protiv manje opasnih zavariva</w:t>
            </w:r>
            <w:r w:rsidRPr="003E45DB">
              <w:rPr>
                <w:rFonts w:ascii="Cambria" w:hAnsi="Cambria" w:cs="Cambria"/>
                <w:bCs/>
                <w:color w:val="000000"/>
                <w:sz w:val="14"/>
                <w:szCs w:val="14"/>
                <w:lang w:val="hr-HR"/>
              </w:rPr>
              <w:t>č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kih tehnika i situacijama koje uzrokuju ni</w:t>
            </w:r>
            <w:r w:rsidRPr="003E45DB">
              <w:rPr>
                <w:rFonts w:ascii="Cambria" w:hAnsi="Cambria" w:cs="Cambria"/>
                <w:bCs/>
                <w:color w:val="000000"/>
                <w:sz w:val="14"/>
                <w:szCs w:val="14"/>
                <w:lang w:val="hr-HR"/>
              </w:rPr>
              <w:t>ž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e razine prskotina  i radijacijske topline</w:t>
            </w:r>
          </w:p>
          <w:p w14:paraId="45D32D79" w14:textId="6E29CED0" w:rsidR="003E45DB" w:rsidRPr="003E45DB" w:rsidRDefault="003E45DB" w:rsidP="003E45DB">
            <w:pPr>
              <w:ind w:left="34" w:right="-108"/>
              <w:jc w:val="both"/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</w:pP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 xml:space="preserve">Razred </w:t>
            </w:r>
            <w:r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2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_odje</w:t>
            </w:r>
            <w:r w:rsidRPr="003E45DB">
              <w:rPr>
                <w:rFonts w:ascii="Cambria" w:hAnsi="Cambria" w:cs="Cambria"/>
                <w:bCs/>
                <w:color w:val="000000"/>
                <w:sz w:val="14"/>
                <w:szCs w:val="14"/>
                <w:lang w:val="hr-HR"/>
              </w:rPr>
              <w:t>ć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 xml:space="preserve">a koja </w:t>
            </w:r>
            <w:r w:rsidRPr="003E45DB">
              <w:rPr>
                <w:rFonts w:ascii="Cambria" w:hAnsi="Cambria" w:cs="Cambria"/>
                <w:bCs/>
                <w:color w:val="000000"/>
                <w:sz w:val="14"/>
                <w:szCs w:val="14"/>
                <w:lang w:val="hr-HR"/>
              </w:rPr>
              <w:t>š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titi protiv opasni</w:t>
            </w:r>
            <w:r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 xml:space="preserve">jih 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zavariva</w:t>
            </w:r>
            <w:r w:rsidRPr="003E45DB">
              <w:rPr>
                <w:rFonts w:ascii="Cambria" w:hAnsi="Cambria" w:cs="Cambria"/>
                <w:bCs/>
                <w:color w:val="000000"/>
                <w:sz w:val="14"/>
                <w:szCs w:val="14"/>
                <w:lang w:val="hr-HR"/>
              </w:rPr>
              <w:t>č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 xml:space="preserve">kih tehnika i situacijama koje uzrokuju </w:t>
            </w:r>
            <w:r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>vi</w:t>
            </w:r>
            <w:r>
              <w:rPr>
                <w:rFonts w:ascii="Cambria" w:hAnsi="Cambria" w:cs="Arial"/>
                <w:bCs/>
                <w:color w:val="000000"/>
                <w:sz w:val="14"/>
                <w:szCs w:val="14"/>
                <w:lang w:val="hr-HR"/>
              </w:rPr>
              <w:t xml:space="preserve">še </w:t>
            </w:r>
            <w:r w:rsidRPr="003E45DB">
              <w:rPr>
                <w:rFonts w:ascii="Proxima Nova Rg" w:hAnsi="Proxima Nova Rg" w:cs="Arial"/>
                <w:bCs/>
                <w:color w:val="000000"/>
                <w:sz w:val="14"/>
                <w:szCs w:val="14"/>
                <w:lang w:val="hr-HR"/>
              </w:rPr>
              <w:t xml:space="preserve"> razine prskotina  i radijacijske topline</w:t>
            </w:r>
          </w:p>
          <w:p w14:paraId="1EDDFFA3" w14:textId="530C315D" w:rsidR="00903433" w:rsidRPr="00065AA7" w:rsidRDefault="003E45DB" w:rsidP="003E45DB">
            <w:pPr>
              <w:ind w:right="-108"/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3E45DB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</w:t>
            </w:r>
            <w:r w:rsidR="00903433" w:rsidRPr="003E45DB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Svi dijelovi ure</w:t>
            </w:r>
            <w:r w:rsidR="00903433" w:rsidRPr="003E45DB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đ</w:t>
            </w:r>
            <w:r w:rsidR="00903433" w:rsidRPr="003E45DB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aja za zavarivanje koji provode elektri</w:t>
            </w:r>
            <w:r w:rsidR="00903433" w:rsidRPr="003E45DB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3E45DB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nu struju ne mogu biti potpuno za</w:t>
            </w:r>
            <w:r w:rsidR="00903433" w:rsidRPr="003E45DB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="00903433" w:rsidRPr="003E45DB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</w:t>
            </w:r>
            <w:r w:rsidR="00903433" w:rsidRPr="003E45DB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="00903433" w:rsidRPr="003E45DB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eni od izravnog dodira. Odijelo je namijenjeno da </w:t>
            </w:r>
            <w:r w:rsidR="00903433" w:rsidRPr="003E45DB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="00903433" w:rsidRPr="003E45DB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titi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od nehoti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nog kratkotrajnog </w:t>
            </w:r>
            <w: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 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dodira sa neizoliranim dijelovima strujnog kruga (do ~100 V DC) za elektrolu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no zavarivanje. Pri odre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đ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enim poslovima mo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se zahtijevati i dodatna djelomi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 za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tita tijela i vrata, kao 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to su kacige, kapulja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e, za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titne rukavice i sli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no. Pove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anje sadr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aja kisika u zraku mo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smanjiti za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titu od plamena, te posebno treba biti na oprezu pri zavarivanju u sku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enim prostorijama. Elektri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 izolacija odje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 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biti smanjena (tj. pove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ana vodljivost!) kada je odje</w:t>
            </w:r>
            <w:r w:rsidR="00903433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="00903433"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mokra, zaprljana ili natopljena znojem. U slučaju pojave simptoma poput opeklina od sunca, odjevni predmet propušta UVB zrake. U svakom slučaju, odjeća se mora zamijeniti i razmotriti korištenje dodatne, otpornije zaštite.</w:t>
            </w:r>
          </w:p>
        </w:tc>
      </w:tr>
    </w:tbl>
    <w:p w14:paraId="5F2A757E" w14:textId="77777777" w:rsidR="00903433" w:rsidRPr="00065AA7" w:rsidRDefault="00903433" w:rsidP="00903433">
      <w:pPr>
        <w:pBdr>
          <w:bottom w:val="single" w:sz="4" w:space="1" w:color="auto"/>
        </w:pBd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14:paraId="7AEA5C4E" w14:textId="77777777" w:rsidR="00903433" w:rsidRPr="00065AA7" w:rsidRDefault="00903433" w:rsidP="00903433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8363"/>
      </w:tblGrid>
      <w:tr w:rsidR="00903433" w:rsidRPr="00065AA7" w14:paraId="009D7850" w14:textId="77777777" w:rsidTr="006303F6"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E40E01" w14:textId="77777777" w:rsidR="00903433" w:rsidRPr="00065AA7" w:rsidRDefault="00903433" w:rsidP="006303F6">
            <w:pPr>
              <w:ind w:left="1027" w:right="-94" w:hanging="993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HRN EN 1149-5:2018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titna odje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a </w:t>
            </w:r>
            <w:r w:rsidRPr="00065AA7">
              <w:rPr>
                <w:rFonts w:ascii="Proxima Nova Rg" w:hAnsi="Proxima Nova Rg" w:cs="Proxima Nova Rg"/>
                <w:color w:val="000000"/>
                <w:sz w:val="14"/>
                <w:szCs w:val="14"/>
                <w:lang w:val="hr-HR"/>
              </w:rPr>
              <w:t>–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Elektrostati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ka svojstva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04F8" w14:textId="77777777" w:rsidR="00903433" w:rsidRPr="00065AA7" w:rsidRDefault="00903433" w:rsidP="006303F6">
            <w:pPr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ZA</w:t>
            </w:r>
            <w:r w:rsidRPr="00065AA7">
              <w:rPr>
                <w:rFonts w:ascii="Cambria" w:hAnsi="Cambria" w:cs="Cambria"/>
                <w:b/>
                <w:color w:val="000000"/>
                <w:sz w:val="14"/>
                <w:szCs w:val="14"/>
                <w:u w:val="single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TITA OD STATI</w:t>
            </w:r>
            <w:r w:rsidRPr="00065AA7">
              <w:rPr>
                <w:rFonts w:ascii="Cambria" w:hAnsi="Cambria" w:cs="Cambria"/>
                <w:b/>
                <w:color w:val="000000"/>
                <w:sz w:val="14"/>
                <w:szCs w:val="14"/>
                <w:u w:val="single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KOG ELEKTRICITETA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: Osoba koja koristi elektrostatičku zaštitnu odjeću mora biti pravilno uzemljena. Otpor između kože osobe i uzemljenja mora biti &lt; 108 Ω, npr. nošenjem prikladne obuće na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antistatičkim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ili vodljivim podovima. Elektrostatička zaštitna odjeća se ne smije otkopčati ili skinuti u prisutnosti zapaljivih ili eksplozivnih atmosfera ili pri rukovanju sa zapaljivim ili eksplozivnim tvarima. Ako odjevni predmet ima čičak trake, one se ne smiju otvarati kod rada u zonama opasnosti.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Antistatička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zaštitna odjeća je namijenjena korištenju u Zonama 1, 2, 20, 21 i 22 (vidi EN 60079-10-1 i EN 60079-10-2) u kojima najmanja energija zapaljenja bilo koje eksplozivne atmosfere nije manja od 0,016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mJ.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Elektrostatička zaštitna odjeća se ne smije koristiti u atmosferi obogaćenoj kisikom, ili u Zoni 0 (vidi EN 60079-10-1) bez prethodnog odobrenja osobe odgovorne za sigurnost. Elektrostatička zaštitna odjeća se ne smije koristiti u atmosferi obogaćenoj kisikom bez prethodnog odobrenja osobe odgovorne za sigurnost. Elektrostatičko zaštitno svojstvo zaštitne odjeće može se promijeniti nošenjem, oštećenjem, pranjem i mogućim onečišćenjem. Elektrostatička zaštitna odjeća mora trajno prekrivati sve materijale koji nisu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antistatički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tijekom uobičajene uporabe (uključujući saginjanje i pokrete). Odjeća tijekom upotrebe mora biti potpuno zakopčana. Detaljne upute kako se odjeća mora pravilno uzemljiti i koristiti, mora dati osoba odgovorna za zaštitu na radu u tvrtki korisnika.</w:t>
            </w:r>
          </w:p>
        </w:tc>
      </w:tr>
      <w:tr w:rsidR="00903433" w:rsidRPr="00065AA7" w14:paraId="4FE2BDF3" w14:textId="77777777" w:rsidTr="006303F6">
        <w:trPr>
          <w:trHeight w:val="1024"/>
        </w:trPr>
        <w:tc>
          <w:tcPr>
            <w:tcW w:w="993" w:type="dxa"/>
            <w:shd w:val="clear" w:color="auto" w:fill="auto"/>
            <w:vAlign w:val="center"/>
          </w:tcPr>
          <w:p w14:paraId="341D3CDA" w14:textId="77777777" w:rsidR="00903433" w:rsidRPr="00065AA7" w:rsidRDefault="00903433" w:rsidP="006303F6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3BD8156E" wp14:editId="6BBAFC91">
                  <wp:extent cx="542925" cy="628650"/>
                  <wp:effectExtent l="0" t="0" r="9525" b="0"/>
                  <wp:docPr id="17" name="Picture 17" descr="Piktogram statički elektric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ktogram statički elektric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B43BFB" w14:textId="77777777" w:rsidR="00903433" w:rsidRPr="00065AA7" w:rsidRDefault="00903433" w:rsidP="006303F6">
            <w:pPr>
              <w:ind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– 5. dio: Zahtjevi za svojstva materijala i dizajn</w:t>
            </w:r>
          </w:p>
          <w:p w14:paraId="7D6DE7C8" w14:textId="77777777" w:rsidR="00903433" w:rsidRPr="00065AA7" w:rsidRDefault="00903433" w:rsidP="006303F6">
            <w:pPr>
              <w:spacing w:line="360" w:lineRule="auto"/>
              <w:ind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  (EN 1149-5:2018)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2D9" w14:textId="77777777" w:rsidR="00903433" w:rsidRPr="00065AA7" w:rsidRDefault="00903433" w:rsidP="006303F6">
            <w:pPr>
              <w:ind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</w:tc>
      </w:tr>
    </w:tbl>
    <w:p w14:paraId="489DFB81" w14:textId="77777777" w:rsidR="00903433" w:rsidRPr="00065AA7" w:rsidRDefault="00903433" w:rsidP="00903433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14:paraId="6FC650BD" w14:textId="77777777" w:rsidR="00903433" w:rsidRPr="00065AA7" w:rsidRDefault="00903433" w:rsidP="00903433">
      <w:pPr>
        <w:pBdr>
          <w:top w:val="single" w:sz="4" w:space="1" w:color="auto"/>
        </w:pBd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14:paraId="26144A70" w14:textId="77777777" w:rsidR="00903433" w:rsidRPr="00065AA7" w:rsidRDefault="00903433" w:rsidP="00903433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Zaštitno odijelo se mora nositi u kompletu (jakna i hla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e), potpuno zatvoreno i samo tako se posti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navedena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tita. Ne smije se nositi prekratka (pretijesna) ili 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ena odje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a. 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eni odjevni predmeti se ne popravljaju ve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 mijenjaju novim.</w:t>
      </w:r>
    </w:p>
    <w:p w14:paraId="73787430" w14:textId="77777777" w:rsidR="00903433" w:rsidRPr="00065AA7" w:rsidRDefault="00903433" w:rsidP="00903433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Ispitivanja svojstva provedena su nakon 5 ciklusa industrijskog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 pri 75 °C, osim svojstva otpornosti na</w:t>
      </w:r>
      <w:r w:rsidRPr="00065AA7">
        <w:rPr>
          <w:rFonts w:ascii="Proxima Nova Rg" w:hAnsi="Proxima Nova Rg" w:cs="Arial"/>
          <w:iCs/>
          <w:color w:val="000000"/>
          <w:sz w:val="14"/>
          <w:szCs w:val="14"/>
          <w:lang w:val="hr-HR"/>
        </w:rPr>
        <w:t xml:space="preserve"> otvoreni plamen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 koje ostaje i nakon 50 ciklusa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enja. Nakon 50 pranja preporu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amo odjevni predmet ukloniti iz uporabe.</w:t>
      </w:r>
    </w:p>
    <w:p w14:paraId="6F0E5CE8" w14:textId="77777777" w:rsidR="00903433" w:rsidRPr="00065AA7" w:rsidRDefault="00903433" w:rsidP="00903433">
      <w:pPr>
        <w:ind w:left="-142"/>
        <w:jc w:val="both"/>
        <w:rPr>
          <w:rFonts w:ascii="Calibri" w:hAnsi="Calibri" w:cs="Arial"/>
          <w:color w:val="000000"/>
          <w:sz w:val="14"/>
          <w:szCs w:val="14"/>
          <w:lang w:val="hr-HR"/>
        </w:rPr>
      </w:pPr>
      <w:r w:rsidRPr="00065AA7">
        <w:rPr>
          <w:rFonts w:ascii="Calibri" w:hAnsi="Calibri" w:cs="Arial"/>
          <w:color w:val="000000"/>
          <w:sz w:val="14"/>
          <w:szCs w:val="14"/>
          <w:lang w:val="hr-HR"/>
        </w:rPr>
        <w:t>Višefunkcionalna zaštitna radna odjeće je osobito pogodna za djelatnike koji rade na mjestima gdje postoji opasnost od eksplozije i za industrijske radnike koji rade u kontaktu s električnom energijom, plinovima, gorivima i kemikalijama.</w:t>
      </w:r>
    </w:p>
    <w:p w14:paraId="150F19B5" w14:textId="77777777" w:rsidR="00903433" w:rsidRPr="00065AA7" w:rsidRDefault="00903433" w:rsidP="00903433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Ne koristiti u radu gdje mo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do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do zahva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anja odjevnog predmeta pokretnim dijelovima strojeva i ure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đ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aja. Svako 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 ili one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 umanjuje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titna svojstva radnog odijela, osobito one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 na osnovi masti, ulja i sli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nih organskih spojeva koji odje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 mogu 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initi zapaljivom. U slu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aju nenamjernog prskanja opasnim ili zapaljivim kemikalijama odjevni predmet odmah oprezno skinuti, paze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da kemikalija ne do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đ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u dodir sa ko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om i zbrinuti na odgovaraju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na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in (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 ili uklanjanje). U slu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aju nenamjernog prskanja rastaljenim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eljezom odmah se udaljiti od mjesta nesre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i odjevni predmet oprezno skinuti. Odjevni predmeti se ne smiju nositi na golu ko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 – opasnost od 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kih opeklina!</w:t>
      </w:r>
    </w:p>
    <w:p w14:paraId="7F59FE1B" w14:textId="77777777" w:rsidR="00903433" w:rsidRPr="00065AA7" w:rsidRDefault="00903433" w:rsidP="00903433">
      <w:pPr>
        <w:ind w:left="-142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Vizualno provjeriti odje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 prije obla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enja; obla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enjem provjeriti udobnost i pristajanje odjevne veli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ine:</w:t>
      </w:r>
    </w:p>
    <w:tbl>
      <w:tblPr>
        <w:tblW w:w="84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6"/>
        <w:gridCol w:w="1405"/>
        <w:gridCol w:w="1406"/>
        <w:gridCol w:w="1405"/>
        <w:gridCol w:w="1406"/>
      </w:tblGrid>
      <w:tr w:rsidR="00903433" w:rsidRPr="00065AA7" w14:paraId="4C335B11" w14:textId="77777777" w:rsidTr="006303F6">
        <w:trPr>
          <w:trHeight w:val="58"/>
        </w:trPr>
        <w:tc>
          <w:tcPr>
            <w:tcW w:w="140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A764B58" w14:textId="77777777" w:rsidR="00903433" w:rsidRPr="00065AA7" w:rsidRDefault="00903433" w:rsidP="006303F6">
            <w:pPr>
              <w:pStyle w:val="TableHeading"/>
              <w:snapToGrid w:val="0"/>
              <w:spacing w:after="0"/>
              <w:jc w:val="both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7353A6B" w14:textId="77777777" w:rsidR="00903433" w:rsidRPr="00065AA7" w:rsidRDefault="00903433" w:rsidP="006303F6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00F17B5" w14:textId="77777777" w:rsidR="00903433" w:rsidRPr="00065AA7" w:rsidRDefault="00903433" w:rsidP="006303F6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M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0D1F64" w14:textId="77777777" w:rsidR="00903433" w:rsidRPr="00065AA7" w:rsidRDefault="00903433" w:rsidP="006303F6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L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87A38B7" w14:textId="77777777" w:rsidR="00903433" w:rsidRPr="00065AA7" w:rsidRDefault="00903433" w:rsidP="006303F6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XL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DE8F7C" w14:textId="77777777" w:rsidR="00903433" w:rsidRPr="00065AA7" w:rsidRDefault="00903433" w:rsidP="006303F6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XXL</w:t>
            </w:r>
          </w:p>
        </w:tc>
      </w:tr>
      <w:tr w:rsidR="00903433" w:rsidRPr="00065AA7" w14:paraId="1349CA07" w14:textId="77777777" w:rsidTr="006303F6">
        <w:trPr>
          <w:trHeight w:val="58"/>
        </w:trPr>
        <w:tc>
          <w:tcPr>
            <w:tcW w:w="1405" w:type="dxa"/>
            <w:vMerge/>
            <w:tcBorders>
              <w:left w:val="nil"/>
            </w:tcBorders>
            <w:shd w:val="clear" w:color="auto" w:fill="auto"/>
          </w:tcPr>
          <w:p w14:paraId="69397EE7" w14:textId="77777777" w:rsidR="00903433" w:rsidRPr="00065AA7" w:rsidRDefault="00903433" w:rsidP="006303F6">
            <w:pPr>
              <w:pStyle w:val="TableHeading"/>
              <w:snapToGrid w:val="0"/>
              <w:spacing w:after="0"/>
              <w:jc w:val="both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DC65B0D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44 / 46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D9FFA96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58 / 50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D5CFF72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52 / 54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C07FAD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56 / 58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AEEB95B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62 / 64</w:t>
            </w:r>
          </w:p>
        </w:tc>
      </w:tr>
      <w:tr w:rsidR="00903433" w:rsidRPr="00065AA7" w14:paraId="5F994083" w14:textId="77777777" w:rsidTr="006303F6">
        <w:trPr>
          <w:trHeight w:val="58"/>
        </w:trPr>
        <w:tc>
          <w:tcPr>
            <w:tcW w:w="1405" w:type="dxa"/>
            <w:shd w:val="clear" w:color="auto" w:fill="auto"/>
            <w:vAlign w:val="center"/>
          </w:tcPr>
          <w:p w14:paraId="10D82C96" w14:textId="77777777" w:rsidR="00903433" w:rsidRPr="00065AA7" w:rsidRDefault="00903433" w:rsidP="006303F6">
            <w:pPr>
              <w:jc w:val="right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Tjelesna visina (cm)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0333941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170-174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8284662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174-178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20FA4A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178-182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82EB6CF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182-186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327F970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186-190</w:t>
            </w:r>
          </w:p>
        </w:tc>
      </w:tr>
      <w:tr w:rsidR="00903433" w:rsidRPr="00065AA7" w14:paraId="2AE9C1BA" w14:textId="77777777" w:rsidTr="006303F6">
        <w:trPr>
          <w:trHeight w:val="58"/>
        </w:trPr>
        <w:tc>
          <w:tcPr>
            <w:tcW w:w="1405" w:type="dxa"/>
            <w:shd w:val="clear" w:color="auto" w:fill="auto"/>
            <w:vAlign w:val="center"/>
          </w:tcPr>
          <w:p w14:paraId="154CC120" w14:textId="77777777" w:rsidR="00903433" w:rsidRPr="00065AA7" w:rsidRDefault="00903433" w:rsidP="006303F6">
            <w:pPr>
              <w:jc w:val="right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Opseg prsa (cm)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C99B2CE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90-94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F6D5BEE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94-102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16CA428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102-110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FE2858C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110-118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02A1EBB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118-129</w:t>
            </w:r>
          </w:p>
        </w:tc>
      </w:tr>
      <w:tr w:rsidR="00903433" w:rsidRPr="00065AA7" w14:paraId="46D706CD" w14:textId="77777777" w:rsidTr="006303F6">
        <w:trPr>
          <w:trHeight w:val="74"/>
        </w:trPr>
        <w:tc>
          <w:tcPr>
            <w:tcW w:w="1405" w:type="dxa"/>
            <w:shd w:val="clear" w:color="auto" w:fill="auto"/>
            <w:vAlign w:val="center"/>
          </w:tcPr>
          <w:p w14:paraId="64B9D595" w14:textId="77777777" w:rsidR="00903433" w:rsidRPr="00065AA7" w:rsidRDefault="00903433" w:rsidP="006303F6">
            <w:pPr>
              <w:jc w:val="right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Opseg struka (cm)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843AD3D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74-82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759DD84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82-90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D94016B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90-99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207585D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99-109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D5B03D" w14:textId="77777777" w:rsidR="00903433" w:rsidRPr="00065AA7" w:rsidRDefault="00903433" w:rsidP="006303F6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109-114</w:t>
            </w:r>
          </w:p>
        </w:tc>
      </w:tr>
    </w:tbl>
    <w:p w14:paraId="422CBCDD" w14:textId="77777777" w:rsidR="00903433" w:rsidRPr="00065AA7" w:rsidRDefault="00903433" w:rsidP="00903433">
      <w:pPr>
        <w:ind w:left="-284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1048"/>
        <w:gridCol w:w="1049"/>
        <w:gridCol w:w="1049"/>
        <w:gridCol w:w="1049"/>
        <w:gridCol w:w="1049"/>
      </w:tblGrid>
      <w:tr w:rsidR="00903433" w:rsidRPr="00065AA7" w14:paraId="12239183" w14:textId="77777777" w:rsidTr="006303F6">
        <w:trPr>
          <w:trHeight w:val="832"/>
        </w:trPr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654AF" w14:textId="77777777" w:rsidR="00903433" w:rsidRPr="00065AA7" w:rsidRDefault="00903433" w:rsidP="006303F6">
            <w:pPr>
              <w:ind w:left="34" w:right="3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Normalni postupak strojnog pranja na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oj temperaturi 60 °C; Bijeljenje nije dopu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teno; Mogu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strojno su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enje pri 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oj temperaturi ili ocije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đ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eno vje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ati na konopu; Gla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ati pri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oj temperaturi plo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 od 150 </w:t>
            </w:r>
            <w:r w:rsidRPr="00065AA7">
              <w:rPr>
                <w:rFonts w:ascii="Proxima Nova Rg" w:hAnsi="Proxima Nova Rg" w:cs="Proxima Nova Rg"/>
                <w:color w:val="000000"/>
                <w:sz w:val="14"/>
                <w:szCs w:val="14"/>
                <w:lang w:val="hr-HR"/>
              </w:rPr>
              <w:t>°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C, </w:t>
            </w:r>
            <w:r w:rsidRPr="00065AA7">
              <w:rPr>
                <w:rFonts w:ascii="Calibri" w:hAnsi="Calibri" w:cs="Arial"/>
                <w:color w:val="000000"/>
                <w:sz w:val="14"/>
                <w:szCs w:val="14"/>
                <w:lang w:val="hr-HR"/>
              </w:rPr>
              <w:t xml:space="preserve">Nije dozvoljeno glačati </w:t>
            </w:r>
            <w:proofErr w:type="spellStart"/>
            <w:r w:rsidRPr="00065AA7">
              <w:rPr>
                <w:rFonts w:ascii="Calibri" w:hAnsi="Calibri" w:cs="Arial"/>
                <w:color w:val="000000"/>
                <w:sz w:val="14"/>
                <w:szCs w:val="14"/>
                <w:lang w:val="hr-HR"/>
              </w:rPr>
              <w:t>retroreflektirajuće</w:t>
            </w:r>
            <w:proofErr w:type="spellEnd"/>
            <w:r w:rsidRPr="00065AA7">
              <w:rPr>
                <w:rFonts w:ascii="Calibri" w:hAnsi="Calibri" w:cs="Arial"/>
                <w:color w:val="000000"/>
                <w:sz w:val="14"/>
                <w:szCs w:val="14"/>
                <w:lang w:val="hr-HR"/>
              </w:rPr>
              <w:t xml:space="preserve"> trake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; Normalan postupak profesionalne njege: profesionalno kemijsko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enje u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tetrakloretenu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i svim otapalima navedenim za simbol 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94B8" w14:textId="77777777" w:rsidR="00903433" w:rsidRPr="00065AA7" w:rsidRDefault="00903433" w:rsidP="006303F6">
            <w:pPr>
              <w:ind w:right="-94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7F783E2F" wp14:editId="42F6867D">
                  <wp:extent cx="476250" cy="342900"/>
                  <wp:effectExtent l="0" t="0" r="0" b="0"/>
                  <wp:docPr id="14" name="Picture 14" descr="tablica 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blica 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513D6" w14:textId="77777777" w:rsidR="00903433" w:rsidRPr="00065AA7" w:rsidRDefault="00903433" w:rsidP="006303F6">
            <w:pPr>
              <w:ind w:right="-94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noProof/>
                <w:color w:val="000000"/>
                <w:lang w:val="hr-HR"/>
              </w:rPr>
              <w:drawing>
                <wp:inline distT="0" distB="0" distL="0" distR="0" wp14:anchorId="0692352B" wp14:editId="320E583C">
                  <wp:extent cx="409575" cy="342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2000" contras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5603" r="10916" b="11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6CD0A" w14:textId="77777777" w:rsidR="00903433" w:rsidRPr="00065AA7" w:rsidRDefault="00903433" w:rsidP="006303F6">
            <w:pPr>
              <w:ind w:right="-94" w:hanging="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noProof/>
                <w:color w:val="000000"/>
                <w:lang w:val="hr-HR"/>
              </w:rPr>
              <w:drawing>
                <wp:inline distT="0" distB="0" distL="0" distR="0" wp14:anchorId="6B5BD6AD" wp14:editId="3D47A5BB">
                  <wp:extent cx="323850" cy="323850"/>
                  <wp:effectExtent l="0" t="0" r="0" b="0"/>
                  <wp:docPr id="7" name="Picture 7" descr="tablica 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blica 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7" t="6119" r="17647" b="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4B960" w14:textId="77777777" w:rsidR="00903433" w:rsidRPr="00065AA7" w:rsidRDefault="00903433" w:rsidP="006303F6">
            <w:pPr>
              <w:ind w:left="-61" w:right="-94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00ADCC95" wp14:editId="268E14D8">
                  <wp:extent cx="476250" cy="323850"/>
                  <wp:effectExtent l="0" t="0" r="0" b="0"/>
                  <wp:docPr id="6" name="Picture 6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48F5" w14:textId="77777777" w:rsidR="00903433" w:rsidRPr="00065AA7" w:rsidRDefault="00903433" w:rsidP="006303F6">
            <w:pPr>
              <w:ind w:right="-94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33C27C76" wp14:editId="472D7F9D">
                  <wp:extent cx="409575" cy="371475"/>
                  <wp:effectExtent l="0" t="0" r="9525" b="9525"/>
                  <wp:docPr id="5" name="Picture 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20307" w14:textId="77777777" w:rsidR="00903433" w:rsidRPr="00065AA7" w:rsidRDefault="00903433" w:rsidP="00903433">
      <w:pPr>
        <w:ind w:left="-142"/>
        <w:rPr>
          <w:rFonts w:ascii="Proxima Nova Rg" w:hAnsi="Proxima Nova Rg" w:cs="Arial"/>
          <w:b/>
          <w:color w:val="000000"/>
          <w:sz w:val="10"/>
          <w:szCs w:val="10"/>
          <w:lang w:val="hr-HR"/>
        </w:rPr>
      </w:pPr>
    </w:p>
    <w:p w14:paraId="718B1A30" w14:textId="77777777" w:rsidR="0072232A" w:rsidRDefault="00903433" w:rsidP="00903433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>Skladi</w:t>
      </w:r>
      <w:r w:rsidRPr="00065AA7">
        <w:rPr>
          <w:rFonts w:ascii="Cambria" w:hAnsi="Cambria" w:cs="Cambria"/>
          <w:b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>tenje / odr</w:t>
      </w:r>
      <w:r w:rsidRPr="00065AA7">
        <w:rPr>
          <w:rFonts w:ascii="Cambria" w:hAnsi="Cambria" w:cs="Cambria"/>
          <w:b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 xml:space="preserve">avanje: 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Skladi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titi na suhom i tamnom mjestu.</w:t>
      </w:r>
    </w:p>
    <w:p w14:paraId="0078A897" w14:textId="77777777" w:rsidR="0072232A" w:rsidRDefault="0072232A" w:rsidP="00903433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</w:p>
    <w:p w14:paraId="2FE853CA" w14:textId="77777777" w:rsidR="00473B06" w:rsidRPr="0072232A" w:rsidRDefault="00903433" w:rsidP="0072232A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izjava o sukladnosti dostupna je na internetskoj adresi : www.lacuna.hr,  info@lacuna.hr</w:t>
      </w:r>
    </w:p>
    <w:sectPr w:rsidR="00473B06" w:rsidRPr="0072232A" w:rsidSect="0072232A">
      <w:headerReference w:type="default" r:id="rId16"/>
      <w:footerReference w:type="default" r:id="rId17"/>
      <w:pgSz w:w="11907" w:h="16840"/>
      <w:pgMar w:top="454" w:right="720" w:bottom="454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9D89" w14:textId="77777777" w:rsidR="001B626D" w:rsidRDefault="001B626D">
      <w:r>
        <w:separator/>
      </w:r>
    </w:p>
  </w:endnote>
  <w:endnote w:type="continuationSeparator" w:id="0">
    <w:p w14:paraId="7EA88EFB" w14:textId="77777777" w:rsidR="001B626D" w:rsidRDefault="001B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86"/>
    </w:tblGrid>
    <w:tr w:rsidR="005B3733" w14:paraId="4FA2AC8C" w14:textId="77777777">
      <w:tc>
        <w:tcPr>
          <w:tcW w:w="10886" w:type="dxa"/>
          <w:tcBorders>
            <w:top w:val="nil"/>
            <w:left w:val="nil"/>
            <w:bottom w:val="nil"/>
            <w:right w:val="nil"/>
          </w:tcBorders>
        </w:tcPr>
        <w:p w14:paraId="143851B1" w14:textId="77777777" w:rsidR="005B3733" w:rsidRDefault="005B3733">
          <w:pPr>
            <w:widowControl w:val="0"/>
            <w:tabs>
              <w:tab w:val="center" w:pos="130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2EC24802" w14:textId="77777777" w:rsidR="005B3733" w:rsidRPr="00DB4B0A" w:rsidRDefault="00DD4C07" w:rsidP="005B3733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Arial" w:hAnsi="Arial" w:cs="Arial"/>
        <w:b/>
        <w:color w:val="404040"/>
        <w:sz w:val="16"/>
        <w:szCs w:val="16"/>
      </w:rPr>
    </w:pPr>
    <w:r w:rsidRPr="00DB4B0A">
      <w:rPr>
        <w:rFonts w:ascii="Arial" w:hAnsi="Arial" w:cs="Arial"/>
        <w:b/>
        <w:color w:val="404040"/>
        <w:sz w:val="16"/>
        <w:szCs w:val="16"/>
      </w:rPr>
      <w:t xml:space="preserve">Lacuna d.o.o.,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Pustodol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Začretski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18F</w:t>
    </w:r>
    <w:r w:rsidR="005B3733" w:rsidRPr="00DB4B0A">
      <w:rPr>
        <w:rFonts w:ascii="Arial" w:hAnsi="Arial" w:cs="Arial"/>
        <w:b/>
        <w:color w:val="404040"/>
        <w:sz w:val="16"/>
        <w:szCs w:val="16"/>
      </w:rPr>
      <w:t xml:space="preserve">, 49223 </w:t>
    </w:r>
    <w:proofErr w:type="spellStart"/>
    <w:r w:rsidR="005B3733" w:rsidRPr="00DB4B0A">
      <w:rPr>
        <w:rFonts w:ascii="Arial" w:hAnsi="Arial" w:cs="Arial"/>
        <w:b/>
        <w:color w:val="404040"/>
        <w:sz w:val="16"/>
        <w:szCs w:val="16"/>
      </w:rPr>
      <w:t>Svet</w:t>
    </w:r>
    <w:r w:rsidRPr="00DB4B0A">
      <w:rPr>
        <w:rFonts w:ascii="Arial" w:hAnsi="Arial" w:cs="Arial"/>
        <w:b/>
        <w:color w:val="404040"/>
        <w:sz w:val="16"/>
        <w:szCs w:val="16"/>
      </w:rPr>
      <w:t>i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Križ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Začretje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>;</w:t>
    </w:r>
    <w:r w:rsidRPr="00DB4B0A">
      <w:rPr>
        <w:rFonts w:ascii="Arial" w:hAnsi="Arial" w:cs="Arial"/>
        <w:b/>
        <w:color w:val="404040"/>
        <w:sz w:val="16"/>
        <w:szCs w:val="16"/>
      </w:rPr>
      <w:tab/>
      <w:t xml:space="preserve"> Tel.: +385 (</w:t>
    </w:r>
    <w:r w:rsidR="005B3733" w:rsidRPr="00DB4B0A">
      <w:rPr>
        <w:rFonts w:ascii="Arial" w:hAnsi="Arial" w:cs="Arial"/>
        <w:b/>
        <w:color w:val="404040"/>
        <w:sz w:val="16"/>
        <w:szCs w:val="16"/>
      </w:rPr>
      <w:t>49</w:t>
    </w:r>
    <w:r w:rsidRPr="00DB4B0A">
      <w:rPr>
        <w:rFonts w:ascii="Arial" w:hAnsi="Arial" w:cs="Arial"/>
        <w:b/>
        <w:color w:val="404040"/>
        <w:sz w:val="16"/>
        <w:szCs w:val="16"/>
      </w:rPr>
      <w:t>) 200 800, Fax: +385 (</w:t>
    </w:r>
    <w:r w:rsidR="005B3733" w:rsidRPr="00DB4B0A">
      <w:rPr>
        <w:rFonts w:ascii="Arial" w:hAnsi="Arial" w:cs="Arial"/>
        <w:b/>
        <w:color w:val="404040"/>
        <w:sz w:val="16"/>
        <w:szCs w:val="16"/>
      </w:rPr>
      <w:t>49</w:t>
    </w:r>
    <w:r w:rsidRPr="00DB4B0A">
      <w:rPr>
        <w:rFonts w:ascii="Arial" w:hAnsi="Arial" w:cs="Arial"/>
        <w:b/>
        <w:color w:val="404040"/>
        <w:sz w:val="16"/>
        <w:szCs w:val="16"/>
      </w:rPr>
      <w:t>)</w:t>
    </w:r>
    <w:r w:rsidR="005B3733" w:rsidRPr="00DB4B0A">
      <w:rPr>
        <w:rFonts w:ascii="Arial" w:hAnsi="Arial" w:cs="Arial"/>
        <w:b/>
        <w:color w:val="404040"/>
        <w:sz w:val="16"/>
        <w:szCs w:val="16"/>
      </w:rPr>
      <w:t xml:space="preserve"> 200 810</w:t>
    </w:r>
  </w:p>
  <w:p w14:paraId="6E5143B3" w14:textId="77777777" w:rsidR="00CC1F14" w:rsidRPr="00DB4B0A" w:rsidRDefault="00CC1F14" w:rsidP="00CC1F14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Arial" w:hAnsi="Arial" w:cs="Arial"/>
        <w:b/>
        <w:color w:val="404040"/>
        <w:sz w:val="16"/>
        <w:szCs w:val="16"/>
      </w:rPr>
    </w:pPr>
    <w:r w:rsidRPr="00DB4B0A">
      <w:rPr>
        <w:rFonts w:ascii="Arial" w:hAnsi="Arial" w:cs="Arial"/>
        <w:b/>
        <w:color w:val="404040"/>
        <w:sz w:val="16"/>
        <w:szCs w:val="16"/>
      </w:rPr>
      <w:t xml:space="preserve">Web: www.lacuna.hr, E-mail: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info@lacuna.hr,PDV-ID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(VAT number): HR68348821882,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Erste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&amp;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Steiermarkische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Bank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d.d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>.</w:t>
    </w:r>
  </w:p>
  <w:p w14:paraId="3E9F151A" w14:textId="77777777" w:rsidR="00CC1F14" w:rsidRPr="00DB4B0A" w:rsidRDefault="00CC1F14" w:rsidP="00CC1F14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Arial" w:hAnsi="Arial" w:cs="Arial"/>
        <w:b/>
        <w:color w:val="404040"/>
        <w:sz w:val="16"/>
        <w:szCs w:val="16"/>
      </w:rPr>
    </w:pPr>
    <w:r w:rsidRPr="00DB4B0A">
      <w:rPr>
        <w:rFonts w:ascii="Arial" w:hAnsi="Arial" w:cs="Arial"/>
        <w:b/>
        <w:color w:val="404040"/>
        <w:sz w:val="16"/>
        <w:szCs w:val="16"/>
      </w:rPr>
      <w:t xml:space="preserve">IBAN: HR7724020061100298548, SWIFT: </w:t>
    </w:r>
    <w:r w:rsidR="00DB4B0A" w:rsidRPr="00DB4B0A">
      <w:rPr>
        <w:rFonts w:ascii="Arial" w:hAnsi="Arial" w:cs="Arial"/>
        <w:b/>
        <w:color w:val="404040"/>
        <w:sz w:val="16"/>
        <w:szCs w:val="16"/>
      </w:rPr>
      <w:t>ESBCHR22</w:t>
    </w:r>
  </w:p>
  <w:p w14:paraId="77F94FA6" w14:textId="77777777" w:rsidR="00CC1F14" w:rsidRDefault="00CC1F14" w:rsidP="008344CE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32717EE7" w14:textId="77777777" w:rsidR="00CC1F14" w:rsidRPr="008344CE" w:rsidRDefault="00CC1F14" w:rsidP="005B3733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Calibri" w:hAnsi="Calibri" w:cs="Arial"/>
        <w:b/>
        <w:color w:val="FFC000"/>
        <w:sz w:val="20"/>
        <w:szCs w:val="20"/>
      </w:rPr>
    </w:pPr>
    <w:r w:rsidRPr="008344CE">
      <w:rPr>
        <w:rFonts w:ascii="Calibri" w:hAnsi="Calibri" w:cs="Arial"/>
        <w:b/>
        <w:color w:val="FFC000"/>
        <w:sz w:val="20"/>
        <w:szCs w:val="20"/>
      </w:rPr>
      <w:t>WE PROTECT YOU OUTSIDE, YOU FEEL GREAT INSIDE.</w:t>
    </w:r>
    <w:r w:rsidR="00473B06">
      <w:rPr>
        <w:rFonts w:ascii="Calibri" w:hAnsi="Calibri" w:cs="Arial"/>
        <w:b/>
        <w:color w:val="FFC000"/>
        <w:sz w:val="20"/>
        <w:szCs w:val="20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0F35" w14:textId="77777777" w:rsidR="001B626D" w:rsidRDefault="001B626D">
      <w:r>
        <w:separator/>
      </w:r>
    </w:p>
  </w:footnote>
  <w:footnote w:type="continuationSeparator" w:id="0">
    <w:p w14:paraId="174E7D53" w14:textId="77777777" w:rsidR="001B626D" w:rsidRDefault="001B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43" w:type="dxa"/>
      <w:tblInd w:w="326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43"/>
    </w:tblGrid>
    <w:tr w:rsidR="005B3733" w14:paraId="651251F8" w14:textId="77777777" w:rsidTr="004D4590">
      <w:tc>
        <w:tcPr>
          <w:tcW w:w="7243" w:type="dxa"/>
          <w:tcBorders>
            <w:top w:val="nil"/>
            <w:left w:val="nil"/>
            <w:bottom w:val="nil"/>
            <w:right w:val="nil"/>
          </w:tcBorders>
        </w:tcPr>
        <w:p w14:paraId="640D1603" w14:textId="77777777" w:rsidR="005B3733" w:rsidRDefault="003F5915" w:rsidP="003F5915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      </w:t>
          </w:r>
          <w:r w:rsidR="00EE007C">
            <w:rPr>
              <w:rFonts w:ascii="Arial" w:hAnsi="Arial" w:cs="Arial"/>
              <w:noProof/>
              <w:sz w:val="14"/>
              <w:szCs w:val="14"/>
              <w:lang w:val="hr-HR"/>
            </w:rPr>
            <w:drawing>
              <wp:inline distT="0" distB="0" distL="0" distR="0" wp14:anchorId="2ECE8561" wp14:editId="43DFAF6F">
                <wp:extent cx="1190625" cy="873969"/>
                <wp:effectExtent l="0" t="0" r="0" b="2540"/>
                <wp:docPr id="1" name="Slika 1" descr="lacuna KORP_logo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cuna KORP_logo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4" b="83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07" cy="877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1F14" w14:paraId="3DEFF977" w14:textId="77777777" w:rsidTr="004D4590">
      <w:tc>
        <w:tcPr>
          <w:tcW w:w="7243" w:type="dxa"/>
          <w:tcBorders>
            <w:top w:val="nil"/>
            <w:left w:val="nil"/>
            <w:bottom w:val="nil"/>
            <w:right w:val="nil"/>
          </w:tcBorders>
        </w:tcPr>
        <w:p w14:paraId="0ADF91FB" w14:textId="77777777" w:rsidR="00CC1F14" w:rsidRDefault="00CC1F14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B08"/>
    <w:multiLevelType w:val="hybridMultilevel"/>
    <w:tmpl w:val="6BBA4A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330731"/>
    <w:multiLevelType w:val="hybridMultilevel"/>
    <w:tmpl w:val="3E8AA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47E0"/>
    <w:multiLevelType w:val="hybridMultilevel"/>
    <w:tmpl w:val="5BD20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7"/>
    <w:rsid w:val="000975AB"/>
    <w:rsid w:val="001B34E7"/>
    <w:rsid w:val="001B626D"/>
    <w:rsid w:val="002B2B32"/>
    <w:rsid w:val="003D64AF"/>
    <w:rsid w:val="003E45DB"/>
    <w:rsid w:val="003F3694"/>
    <w:rsid w:val="003F5915"/>
    <w:rsid w:val="00473B06"/>
    <w:rsid w:val="004D4590"/>
    <w:rsid w:val="00592584"/>
    <w:rsid w:val="005B3733"/>
    <w:rsid w:val="005F1431"/>
    <w:rsid w:val="006121BD"/>
    <w:rsid w:val="00614572"/>
    <w:rsid w:val="006C7CC8"/>
    <w:rsid w:val="0072232A"/>
    <w:rsid w:val="007E76F9"/>
    <w:rsid w:val="0081741D"/>
    <w:rsid w:val="008344CE"/>
    <w:rsid w:val="00903433"/>
    <w:rsid w:val="009740BB"/>
    <w:rsid w:val="00975997"/>
    <w:rsid w:val="00994AAA"/>
    <w:rsid w:val="009D7BC5"/>
    <w:rsid w:val="00A1569F"/>
    <w:rsid w:val="00A66AD8"/>
    <w:rsid w:val="00AB72EC"/>
    <w:rsid w:val="00AC12AE"/>
    <w:rsid w:val="00C00353"/>
    <w:rsid w:val="00CC1F14"/>
    <w:rsid w:val="00D003C4"/>
    <w:rsid w:val="00D20581"/>
    <w:rsid w:val="00DB4B0A"/>
    <w:rsid w:val="00DD4C07"/>
    <w:rsid w:val="00DD5855"/>
    <w:rsid w:val="00ED3C12"/>
    <w:rsid w:val="00EE007C"/>
    <w:rsid w:val="00FC2FFE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4A0F5B"/>
  <w15:chartTrackingRefBased/>
  <w15:docId w15:val="{D7F8E687-EF74-4B2B-B2F8-A4012EA0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D7BC5"/>
    <w:pPr>
      <w:keepNext/>
      <w:spacing w:line="360" w:lineRule="auto"/>
      <w:outlineLvl w:val="1"/>
    </w:pPr>
    <w:rPr>
      <w:b/>
      <w:bCs/>
      <w:caps/>
      <w:sz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73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3733"/>
    <w:pPr>
      <w:tabs>
        <w:tab w:val="center" w:pos="4536"/>
        <w:tab w:val="right" w:pos="9072"/>
      </w:tabs>
    </w:pPr>
  </w:style>
  <w:style w:type="character" w:styleId="Hyperlink">
    <w:name w:val="Hyperlink"/>
    <w:rsid w:val="00CC1F1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73B0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7BC5"/>
    <w:rPr>
      <w:b/>
      <w:bCs/>
      <w:caps/>
      <w:szCs w:val="24"/>
      <w:lang w:eastAsia="en-US"/>
    </w:rPr>
  </w:style>
  <w:style w:type="table" w:styleId="TableGrid">
    <w:name w:val="Table Grid"/>
    <w:basedOn w:val="TableNormal"/>
    <w:rsid w:val="003F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3F5915"/>
    <w:pPr>
      <w:widowControl w:val="0"/>
      <w:suppressLineNumbers/>
      <w:suppressAutoHyphens/>
      <w:spacing w:after="120"/>
      <w:jc w:val="center"/>
    </w:pPr>
    <w:rPr>
      <w:rFonts w:ascii="Thorndale" w:eastAsia="HG Mincho Light J" w:hAnsi="Thorndale"/>
      <w:b/>
      <w:bCs/>
      <w:i/>
      <w:iCs/>
      <w:color w:val="000000"/>
      <w:lang w:val="en-US" w:eastAsia="ar-SA"/>
    </w:rPr>
  </w:style>
  <w:style w:type="character" w:styleId="Emphasis">
    <w:name w:val="Emphasis"/>
    <w:basedOn w:val="DefaultParagraphFont"/>
    <w:qFormat/>
    <w:rsid w:val="003F5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4D\WAND\LOC\WandU00020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WandU00020</Template>
  <TotalTime>0</TotalTime>
  <Pages>2</Pages>
  <Words>1096</Words>
  <Characters>6595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Račun</vt:lpstr>
      <vt:lpstr>Račun</vt:lpstr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Račun</dc:title>
  <dc:subject>W:\4D\WAND\1_Lacuna\LOC\LocSetup.4D</dc:subject>
  <dc:creator>4D Wand</dc:creator>
  <cp:keywords>RPT-3</cp:keywords>
  <dc:description>Interni podaci o generiranju izvještaja. R_Stavke:1</dc:description>
  <cp:lastModifiedBy>Ivica Mlinarić</cp:lastModifiedBy>
  <cp:revision>2</cp:revision>
  <dcterms:created xsi:type="dcterms:W3CDTF">2020-02-05T14:55:00Z</dcterms:created>
  <dcterms:modified xsi:type="dcterms:W3CDTF">2020-02-05T14:55:00Z</dcterms:modified>
</cp:coreProperties>
</file>